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ermStart w:id="0" w:edGrp="everyone"/>
    <w:permEnd w:id="0"/>
    <w:p w:rsidR="00F70D62" w:rsidRPr="00F70D62" w:rsidRDefault="009F16CA" w:rsidP="007D5381">
      <w:pPr>
        <w:shd w:val="clear" w:color="auto" w:fill="FFFFFF"/>
        <w:spacing w:after="0" w:line="240" w:lineRule="auto"/>
        <w:outlineLvl w:val="1"/>
        <w:rPr>
          <w:rFonts w:ascii="Helvetica" w:eastAsia="Times New Roman" w:hAnsi="Helvetica" w:cs="Helvetica"/>
          <w:color w:val="625950"/>
          <w:sz w:val="36"/>
          <w:szCs w:val="36"/>
        </w:rPr>
      </w:pPr>
      <w:r>
        <w:fldChar w:fldCharType="begin"/>
      </w:r>
      <w:r w:rsidR="00650835">
        <w:instrText>HYPERLINK "http://www.conversantbio.com/blog/beyond-the-basics-14-components-of-normal-bone-marrow-you-might-have-missed"</w:instrText>
      </w:r>
      <w:r>
        <w:fldChar w:fldCharType="separate"/>
      </w:r>
      <w:r w:rsidR="00F70D62" w:rsidRPr="00F70D62">
        <w:rPr>
          <w:rFonts w:ascii="Helvetica" w:eastAsia="Times New Roman" w:hAnsi="Helvetica" w:cs="Helvetica"/>
          <w:color w:val="FCB43E"/>
          <w:sz w:val="36"/>
          <w:szCs w:val="36"/>
        </w:rPr>
        <w:t>Beyond the Basic</w:t>
      </w:r>
      <w:r w:rsidR="007D5381">
        <w:rPr>
          <w:rFonts w:ascii="Helvetica" w:eastAsia="Times New Roman" w:hAnsi="Helvetica" w:cs="Helvetica"/>
          <w:color w:val="FCB43E"/>
          <w:sz w:val="36"/>
          <w:szCs w:val="36"/>
        </w:rPr>
        <w:t xml:space="preserve">s: 14 Components of Normal Bone </w:t>
      </w:r>
      <w:r w:rsidR="00F70D62" w:rsidRPr="00F70D62">
        <w:rPr>
          <w:rFonts w:ascii="Helvetica" w:eastAsia="Times New Roman" w:hAnsi="Helvetica" w:cs="Helvetica"/>
          <w:color w:val="FCB43E"/>
          <w:sz w:val="36"/>
          <w:szCs w:val="36"/>
        </w:rPr>
        <w:t>Marrow You Might Have Missed</w:t>
      </w:r>
      <w:r>
        <w:fldChar w:fldCharType="end"/>
      </w:r>
    </w:p>
    <w:p w:rsidR="00650835" w:rsidRDefault="00650835"/>
    <w:p w:rsidR="00F70D62" w:rsidRPr="00F70D62" w:rsidRDefault="00F70D62" w:rsidP="00F70D62">
      <w:pPr>
        <w:pStyle w:val="hubspot-editable"/>
        <w:shd w:val="clear" w:color="auto" w:fill="FFFFFF"/>
        <w:spacing w:before="0" w:beforeAutospacing="0" w:after="225" w:afterAutospacing="0" w:line="300" w:lineRule="atLeast"/>
        <w:rPr>
          <w:rFonts w:ascii="inherit" w:hAnsi="inherit" w:cs="Helvetica"/>
          <w:i/>
          <w:iCs/>
          <w:noProof/>
          <w:color w:val="625950"/>
          <w:sz w:val="18"/>
          <w:szCs w:val="18"/>
        </w:rPr>
      </w:pPr>
      <w:r w:rsidRPr="00F70D62">
        <w:rPr>
          <w:rStyle w:val="hs-author-label"/>
          <w:rFonts w:ascii="inherit" w:hAnsi="inherit" w:cs="Helvetica"/>
          <w:i/>
          <w:iCs/>
          <w:noProof/>
          <w:color w:val="625950"/>
          <w:sz w:val="18"/>
          <w:szCs w:val="18"/>
        </w:rPr>
        <w:t>Posted by</w:t>
      </w:r>
      <w:r w:rsidRPr="00F70D62">
        <w:rPr>
          <w:rStyle w:val="apple-converted-space"/>
          <w:rFonts w:ascii="inherit" w:eastAsiaTheme="majorEastAsia" w:hAnsi="inherit" w:cs="Helvetica"/>
          <w:i/>
          <w:iCs/>
          <w:noProof/>
          <w:color w:val="625950"/>
          <w:sz w:val="18"/>
          <w:szCs w:val="18"/>
        </w:rPr>
        <w:t> </w:t>
      </w:r>
      <w:hyperlink r:id="rId5" w:history="1">
        <w:r w:rsidRPr="00F70D62">
          <w:rPr>
            <w:rStyle w:val="Hyperlink"/>
            <w:rFonts w:ascii="inherit" w:hAnsi="inherit" w:cs="Helvetica"/>
            <w:i/>
            <w:iCs/>
            <w:noProof/>
            <w:color w:val="FCB43E"/>
            <w:sz w:val="18"/>
            <w:szCs w:val="18"/>
          </w:rPr>
          <w:t>Luke Doiron</w:t>
        </w:r>
      </w:hyperlink>
      <w:r w:rsidRPr="00F70D62">
        <w:rPr>
          <w:rStyle w:val="apple-converted-space"/>
          <w:rFonts w:ascii="inherit" w:eastAsiaTheme="majorEastAsia" w:hAnsi="inherit" w:cs="Helvetica"/>
          <w:i/>
          <w:iCs/>
          <w:noProof/>
          <w:color w:val="625950"/>
          <w:sz w:val="18"/>
          <w:szCs w:val="18"/>
        </w:rPr>
        <w:t> </w:t>
      </w:r>
      <w:r w:rsidRPr="00F70D62">
        <w:rPr>
          <w:rFonts w:ascii="inherit" w:hAnsi="inherit" w:cs="Helvetica"/>
          <w:i/>
          <w:iCs/>
          <w:noProof/>
          <w:color w:val="625950"/>
          <w:sz w:val="18"/>
          <w:szCs w:val="18"/>
        </w:rPr>
        <w:t>on Jan 20, 2015 6:00:00 AM</w:t>
      </w:r>
    </w:p>
    <w:p w:rsidR="00F70D62" w:rsidRPr="00F70D62" w:rsidRDefault="00F70D62" w:rsidP="00F70D62">
      <w:pPr>
        <w:pStyle w:val="NormalWeb"/>
        <w:shd w:val="clear" w:color="auto" w:fill="FFFFFF"/>
        <w:spacing w:before="0" w:beforeAutospacing="0" w:after="225" w:afterAutospacing="0" w:line="300" w:lineRule="atLeast"/>
        <w:rPr>
          <w:rFonts w:ascii="inherit" w:hAnsi="inherit" w:cs="Helvetica"/>
          <w:noProof/>
          <w:color w:val="625950"/>
          <w:sz w:val="21"/>
          <w:szCs w:val="21"/>
        </w:rPr>
      </w:pPr>
      <w:r w:rsidRPr="00F70D62">
        <w:rPr>
          <w:rFonts w:ascii="inherit" w:hAnsi="inherit" w:cs="Helvetica"/>
          <w:noProof/>
          <w:color w:val="625950"/>
          <w:sz w:val="21"/>
          <w:szCs w:val="21"/>
        </w:rPr>
        <w:t> </w:t>
      </w:r>
    </w:p>
    <w:p w:rsidR="00F70D62" w:rsidRPr="00F70D62" w:rsidRDefault="00F70D62" w:rsidP="00F70D62">
      <w:pPr>
        <w:pStyle w:val="NormalWeb"/>
        <w:shd w:val="clear" w:color="auto" w:fill="FFFFFF"/>
        <w:spacing w:before="0" w:beforeAutospacing="0" w:after="225" w:afterAutospacing="0" w:line="300" w:lineRule="atLeast"/>
        <w:rPr>
          <w:rFonts w:ascii="inherit" w:hAnsi="inherit" w:cs="Helvetica"/>
          <w:noProof/>
          <w:color w:val="625950"/>
          <w:sz w:val="21"/>
          <w:szCs w:val="21"/>
        </w:rPr>
      </w:pPr>
      <w:r w:rsidRPr="00F70D62">
        <w:rPr>
          <w:rFonts w:ascii="inherit" w:hAnsi="inherit" w:cs="Helvetica"/>
          <w:noProof/>
          <w:color w:val="625950"/>
          <w:sz w:val="21"/>
          <w:szCs w:val="21"/>
        </w:rPr>
        <w:drawing>
          <wp:inline distT="0" distB="0" distL="0" distR="0">
            <wp:extent cx="3600450" cy="2400300"/>
            <wp:effectExtent l="19050" t="0" r="0" b="0"/>
            <wp:docPr id="1" name="Picture 1" descr="Components-normal-bone-m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onents-normal-bone-marrow"/>
                    <pic:cNvPicPr>
                      <a:picLocks noChangeAspect="1" noChangeArrowheads="1"/>
                    </pic:cNvPicPr>
                  </pic:nvPicPr>
                  <pic:blipFill>
                    <a:blip r:embed="rId6"/>
                    <a:srcRect/>
                    <a:stretch>
                      <a:fillRect/>
                    </a:stretch>
                  </pic:blipFill>
                  <pic:spPr bwMode="auto">
                    <a:xfrm>
                      <a:off x="0" y="0"/>
                      <a:ext cx="3600450" cy="2400300"/>
                    </a:xfrm>
                    <a:prstGeom prst="rect">
                      <a:avLst/>
                    </a:prstGeom>
                    <a:noFill/>
                    <a:ln w="9525">
                      <a:noFill/>
                      <a:miter lim="800000"/>
                      <a:headEnd/>
                      <a:tailEnd/>
                    </a:ln>
                  </pic:spPr>
                </pic:pic>
              </a:graphicData>
            </a:graphic>
          </wp:inline>
        </w:drawing>
      </w:r>
    </w:p>
    <w:p w:rsidR="00F70D62" w:rsidRPr="00F70D62" w:rsidRDefault="00F70D62" w:rsidP="00F70D62">
      <w:pPr>
        <w:pStyle w:val="NormalWeb"/>
        <w:shd w:val="clear" w:color="auto" w:fill="FFFFFF"/>
        <w:spacing w:before="0" w:beforeAutospacing="0" w:after="225" w:afterAutospacing="0" w:line="300" w:lineRule="atLeast"/>
        <w:rPr>
          <w:rFonts w:ascii="inherit" w:hAnsi="inherit" w:cs="Helvetica"/>
          <w:noProof/>
          <w:color w:val="625950"/>
          <w:sz w:val="21"/>
          <w:szCs w:val="21"/>
        </w:rPr>
      </w:pPr>
      <w:r w:rsidRPr="00F70D62">
        <w:rPr>
          <w:rFonts w:ascii="inherit" w:hAnsi="inherit" w:cs="Helvetica"/>
          <w:noProof/>
          <w:color w:val="625950"/>
          <w:sz w:val="21"/>
          <w:szCs w:val="21"/>
        </w:rPr>
        <w:t>The</w:t>
      </w:r>
      <w:r w:rsidRPr="00F70D62">
        <w:rPr>
          <w:rStyle w:val="apple-converted-space"/>
          <w:rFonts w:ascii="inherit" w:eastAsiaTheme="majorEastAsia" w:hAnsi="inherit" w:cs="Helvetica"/>
          <w:noProof/>
          <w:color w:val="625950"/>
          <w:sz w:val="21"/>
          <w:szCs w:val="21"/>
        </w:rPr>
        <w:t> </w:t>
      </w:r>
      <w:hyperlink r:id="rId7" w:history="1">
        <w:r w:rsidRPr="00F70D62">
          <w:rPr>
            <w:rStyle w:val="Hyperlink"/>
            <w:rFonts w:ascii="inherit" w:hAnsi="inherit" w:cs="Helvetica"/>
            <w:noProof/>
            <w:color w:val="FCB43E"/>
            <w:sz w:val="21"/>
            <w:szCs w:val="21"/>
          </w:rPr>
          <w:t>normal bone marrow</w:t>
        </w:r>
      </w:hyperlink>
      <w:r w:rsidRPr="00F70D62">
        <w:rPr>
          <w:rStyle w:val="apple-converted-space"/>
          <w:rFonts w:ascii="inherit" w:eastAsiaTheme="majorEastAsia" w:hAnsi="inherit" w:cs="Helvetica"/>
          <w:noProof/>
          <w:color w:val="625950"/>
          <w:sz w:val="21"/>
          <w:szCs w:val="21"/>
        </w:rPr>
        <w:t> </w:t>
      </w:r>
      <w:r w:rsidRPr="00F70D62">
        <w:rPr>
          <w:rFonts w:ascii="inherit" w:hAnsi="inherit" w:cs="Helvetica"/>
          <w:noProof/>
          <w:color w:val="625950"/>
          <w:sz w:val="21"/>
          <w:szCs w:val="21"/>
        </w:rPr>
        <w:t>is the sole site of effective hematopoiesis in humans, and occurs in the soft, spongy, gelatinous tissue found in the hollow spaces in the interior of bones.</w:t>
      </w:r>
      <w:r w:rsidRPr="00F70D62">
        <w:rPr>
          <w:rStyle w:val="apple-converted-space"/>
          <w:rFonts w:ascii="inherit" w:eastAsiaTheme="majorEastAsia" w:hAnsi="inherit" w:cs="Helvetica"/>
          <w:noProof/>
          <w:color w:val="625950"/>
          <w:sz w:val="21"/>
          <w:szCs w:val="21"/>
        </w:rPr>
        <w:t> </w:t>
      </w:r>
      <w:r w:rsidRPr="00F70D62">
        <w:rPr>
          <w:rFonts w:ascii="inherit" w:hAnsi="inherit" w:cs="Helvetica"/>
          <w:noProof/>
          <w:color w:val="625950"/>
          <w:sz w:val="21"/>
          <w:szCs w:val="21"/>
        </w:rPr>
        <w:t>The average weight of this tissue is about 4% of the total body weight, or 2.6 kg in an adult weighing 65 kg. It consists of stem cells, which are large, "primitive," undifferentiated cells supported by fibrous tissue called stroma.</w:t>
      </w:r>
    </w:p>
    <w:p w:rsidR="00F70D62" w:rsidRPr="00F70D62" w:rsidRDefault="00F70D62" w:rsidP="00F70D62">
      <w:pPr>
        <w:pStyle w:val="NormalWeb"/>
        <w:shd w:val="clear" w:color="auto" w:fill="FFFFFF"/>
        <w:spacing w:before="0" w:beforeAutospacing="0" w:after="225" w:afterAutospacing="0" w:line="300" w:lineRule="atLeast"/>
        <w:rPr>
          <w:rFonts w:ascii="inherit" w:hAnsi="inherit" w:cs="Helvetica"/>
          <w:noProof/>
          <w:color w:val="625950"/>
          <w:sz w:val="21"/>
          <w:szCs w:val="21"/>
        </w:rPr>
      </w:pPr>
      <w:r w:rsidRPr="00F70D62">
        <w:rPr>
          <w:rFonts w:ascii="inherit" w:hAnsi="inherit" w:cs="Helvetica"/>
          <w:noProof/>
          <w:color w:val="625950"/>
          <w:sz w:val="21"/>
          <w:szCs w:val="21"/>
        </w:rPr>
        <w:t>There are 2 main types of stem cells and, therefore, the bone marrow consists of 2 types of cellular tissue. One type of stem cell is involved in producing blood cells and the other is involved in producing stromal cells, which are responsible for the supporting stroma.</w:t>
      </w:r>
      <w:r w:rsidRPr="00F70D62">
        <w:rPr>
          <w:rStyle w:val="apple-converted-space"/>
          <w:rFonts w:ascii="inherit" w:eastAsiaTheme="majorEastAsia" w:hAnsi="inherit" w:cs="Helvetica"/>
          <w:noProof/>
          <w:color w:val="625950"/>
          <w:sz w:val="21"/>
          <w:szCs w:val="21"/>
        </w:rPr>
        <w:t> </w:t>
      </w:r>
      <w:hyperlink r:id="rId8" w:history="1">
        <w:r w:rsidRPr="00F70D62">
          <w:rPr>
            <w:rStyle w:val="Hyperlink"/>
            <w:rFonts w:ascii="inherit" w:hAnsi="inherit" w:cs="Helvetica"/>
            <w:noProof/>
            <w:color w:val="FCB43E"/>
            <w:sz w:val="21"/>
            <w:szCs w:val="21"/>
          </w:rPr>
          <w:t>Progenitor cell (stem cell) lines</w:t>
        </w:r>
      </w:hyperlink>
      <w:r w:rsidRPr="00F70D62">
        <w:rPr>
          <w:rStyle w:val="apple-converted-space"/>
          <w:rFonts w:ascii="inherit" w:eastAsiaTheme="majorEastAsia" w:hAnsi="inherit" w:cs="Helvetica"/>
          <w:noProof/>
          <w:color w:val="625950"/>
          <w:sz w:val="21"/>
          <w:szCs w:val="21"/>
        </w:rPr>
        <w:t> </w:t>
      </w:r>
      <w:r w:rsidRPr="00F70D62">
        <w:rPr>
          <w:rFonts w:ascii="inherit" w:hAnsi="inherit" w:cs="Helvetica"/>
          <w:noProof/>
          <w:color w:val="625950"/>
          <w:sz w:val="21"/>
          <w:szCs w:val="21"/>
        </w:rPr>
        <w:t>in the bone marrow produce new blood cells and stromal cells.</w:t>
      </w:r>
    </w:p>
    <w:p w:rsidR="00F70D62" w:rsidRPr="00F70D62" w:rsidRDefault="00F70D62" w:rsidP="00F70D62">
      <w:pPr>
        <w:pStyle w:val="NormalWeb"/>
        <w:shd w:val="clear" w:color="auto" w:fill="FFFFFF"/>
        <w:spacing w:before="0" w:beforeAutospacing="0" w:after="225" w:afterAutospacing="0" w:line="300" w:lineRule="atLeast"/>
        <w:rPr>
          <w:rFonts w:ascii="inherit" w:hAnsi="inherit" w:cs="Helvetica"/>
          <w:noProof/>
          <w:color w:val="625950"/>
          <w:sz w:val="21"/>
          <w:szCs w:val="21"/>
        </w:rPr>
      </w:pPr>
      <w:r w:rsidRPr="00F70D62">
        <w:rPr>
          <w:rFonts w:ascii="inherit" w:hAnsi="inherit" w:cs="Helvetica"/>
          <w:noProof/>
          <w:color w:val="625950"/>
          <w:sz w:val="21"/>
          <w:szCs w:val="21"/>
        </w:rPr>
        <w:t>The marrow stroma consists of a network of sinuses that originates in the endosteum from cortical capillaries and terminates in collecting vessels that enter systemic venous circulation, and has evolved to provide a unique structural and chemical environment to support the survival, differentiation, and proliferation of pluripotential (lymphohematopoietic) stem cells.</w:t>
      </w:r>
    </w:p>
    <w:p w:rsidR="00F70D62" w:rsidRPr="00F70D62" w:rsidRDefault="00F70D62" w:rsidP="00F70D62">
      <w:pPr>
        <w:pStyle w:val="Heading3"/>
        <w:shd w:val="clear" w:color="auto" w:fill="FFFFFF"/>
        <w:spacing w:before="0" w:after="225"/>
        <w:rPr>
          <w:rFonts w:ascii="Helvetica" w:hAnsi="Helvetica" w:cs="Helvetica"/>
          <w:b w:val="0"/>
          <w:bCs w:val="0"/>
          <w:noProof/>
          <w:color w:val="625950"/>
          <w:sz w:val="30"/>
          <w:szCs w:val="30"/>
        </w:rPr>
      </w:pPr>
      <w:r w:rsidRPr="00F70D62">
        <w:rPr>
          <w:rFonts w:ascii="Helvetica" w:hAnsi="Helvetica" w:cs="Helvetica"/>
          <w:b w:val="0"/>
          <w:bCs w:val="0"/>
          <w:noProof/>
          <w:color w:val="625950"/>
          <w:sz w:val="30"/>
          <w:szCs w:val="30"/>
        </w:rPr>
        <w:t>Here is a list of the lesser known, but no less important part of normal bone marrow:</w:t>
      </w:r>
    </w:p>
    <w:p w:rsidR="00F70D62" w:rsidRPr="00F70D62" w:rsidRDefault="00F70D62" w:rsidP="00F70D62">
      <w:pPr>
        <w:pStyle w:val="NormalWeb"/>
        <w:numPr>
          <w:ilvl w:val="0"/>
          <w:numId w:val="2"/>
        </w:numPr>
        <w:shd w:val="clear" w:color="auto" w:fill="FFFFFF"/>
        <w:spacing w:before="0" w:beforeAutospacing="0" w:after="225" w:afterAutospacing="0" w:line="300" w:lineRule="atLeast"/>
        <w:rPr>
          <w:rFonts w:ascii="inherit" w:hAnsi="inherit" w:cs="Helvetica"/>
          <w:noProof/>
          <w:color w:val="625950"/>
          <w:sz w:val="21"/>
          <w:szCs w:val="21"/>
        </w:rPr>
      </w:pPr>
      <w:r w:rsidRPr="00F70D62">
        <w:rPr>
          <w:rStyle w:val="Strong"/>
          <w:rFonts w:ascii="inherit" w:hAnsi="inherit" w:cs="Helvetica"/>
          <w:noProof/>
          <w:color w:val="625950"/>
          <w:sz w:val="21"/>
          <w:szCs w:val="21"/>
        </w:rPr>
        <w:t>Stromal Cells</w:t>
      </w:r>
      <w:r w:rsidRPr="00F70D62">
        <w:rPr>
          <w:rStyle w:val="apple-converted-space"/>
          <w:rFonts w:ascii="inherit" w:eastAsiaTheme="majorEastAsia" w:hAnsi="inherit" w:cs="Helvetica"/>
          <w:b/>
          <w:bCs/>
          <w:noProof/>
          <w:color w:val="625950"/>
          <w:sz w:val="21"/>
          <w:szCs w:val="21"/>
        </w:rPr>
        <w:t> </w:t>
      </w:r>
      <w:r w:rsidRPr="00F70D62">
        <w:rPr>
          <w:rFonts w:ascii="inherit" w:hAnsi="inherit" w:cs="Helvetica"/>
          <w:noProof/>
          <w:color w:val="625950"/>
          <w:sz w:val="21"/>
          <w:szCs w:val="21"/>
        </w:rPr>
        <w:t>are derived from fibroblasts and have the unique phenotypical and functional characteristics that allow them to nurture hematopoietic development via the expression of nerve growth factor receptor.</w:t>
      </w:r>
    </w:p>
    <w:p w:rsidR="00F70D62" w:rsidRPr="00F70D62" w:rsidRDefault="00F70D62" w:rsidP="00F70D62">
      <w:pPr>
        <w:pStyle w:val="NormalWeb"/>
        <w:numPr>
          <w:ilvl w:val="0"/>
          <w:numId w:val="2"/>
        </w:numPr>
        <w:shd w:val="clear" w:color="auto" w:fill="FFFFFF"/>
        <w:spacing w:before="0" w:beforeAutospacing="0" w:after="225" w:afterAutospacing="0" w:line="300" w:lineRule="atLeast"/>
        <w:rPr>
          <w:rFonts w:ascii="inherit" w:hAnsi="inherit" w:cs="Helvetica"/>
          <w:noProof/>
          <w:color w:val="625950"/>
          <w:sz w:val="21"/>
          <w:szCs w:val="21"/>
        </w:rPr>
      </w:pPr>
      <w:r w:rsidRPr="00F70D62">
        <w:rPr>
          <w:rStyle w:val="Strong"/>
          <w:rFonts w:ascii="inherit" w:hAnsi="inherit" w:cs="Helvetica"/>
          <w:noProof/>
          <w:color w:val="625950"/>
          <w:sz w:val="21"/>
          <w:szCs w:val="21"/>
        </w:rPr>
        <w:lastRenderedPageBreak/>
        <w:t>Bone cells</w:t>
      </w:r>
      <w:r w:rsidRPr="00F70D62">
        <w:rPr>
          <w:rStyle w:val="apple-converted-space"/>
          <w:rFonts w:ascii="inherit" w:eastAsiaTheme="majorEastAsia" w:hAnsi="inherit" w:cs="Helvetica"/>
          <w:b/>
          <w:bCs/>
          <w:noProof/>
          <w:color w:val="625950"/>
          <w:sz w:val="21"/>
          <w:szCs w:val="21"/>
        </w:rPr>
        <w:t> </w:t>
      </w:r>
      <w:r w:rsidRPr="00F70D62">
        <w:rPr>
          <w:rFonts w:ascii="inherit" w:hAnsi="inherit" w:cs="Helvetica"/>
          <w:noProof/>
          <w:color w:val="625950"/>
          <w:sz w:val="21"/>
          <w:szCs w:val="21"/>
        </w:rPr>
        <w:t>from the endosteal lining express glycoproteins, such as vimentin, tenascin, alpha smooth muscle actin and osteocalcin. They are a rich source of stem cells which are positive for the STRO-1 antibody and can differentiate into an adipocyte, chondrocyte, or osteogenic cell.</w:t>
      </w:r>
    </w:p>
    <w:p w:rsidR="00F70D62" w:rsidRPr="00F70D62" w:rsidRDefault="00F70D62" w:rsidP="00F70D62">
      <w:pPr>
        <w:pStyle w:val="NormalWeb"/>
        <w:numPr>
          <w:ilvl w:val="0"/>
          <w:numId w:val="2"/>
        </w:numPr>
        <w:shd w:val="clear" w:color="auto" w:fill="FFFFFF"/>
        <w:spacing w:before="0" w:beforeAutospacing="0" w:after="225" w:afterAutospacing="0" w:line="300" w:lineRule="atLeast"/>
        <w:rPr>
          <w:rFonts w:ascii="inherit" w:hAnsi="inherit" w:cs="Helvetica"/>
          <w:noProof/>
          <w:color w:val="625950"/>
          <w:sz w:val="21"/>
          <w:szCs w:val="21"/>
        </w:rPr>
      </w:pPr>
      <w:r w:rsidRPr="00F70D62">
        <w:rPr>
          <w:rStyle w:val="Strong"/>
          <w:rFonts w:ascii="inherit" w:hAnsi="inherit" w:cs="Helvetica"/>
          <w:noProof/>
          <w:color w:val="625950"/>
          <w:sz w:val="21"/>
          <w:szCs w:val="21"/>
        </w:rPr>
        <w:t>Macrophages and Lymphocytes</w:t>
      </w:r>
      <w:r w:rsidRPr="00F70D62">
        <w:rPr>
          <w:rStyle w:val="apple-converted-space"/>
          <w:rFonts w:ascii="inherit" w:eastAsiaTheme="majorEastAsia" w:hAnsi="inherit" w:cs="Helvetica"/>
          <w:noProof/>
          <w:color w:val="625950"/>
          <w:sz w:val="21"/>
          <w:szCs w:val="21"/>
        </w:rPr>
        <w:t> </w:t>
      </w:r>
      <w:r w:rsidRPr="00F70D62">
        <w:rPr>
          <w:rFonts w:ascii="inherit" w:hAnsi="inherit" w:cs="Helvetica"/>
          <w:noProof/>
          <w:color w:val="625950"/>
          <w:sz w:val="21"/>
          <w:szCs w:val="21"/>
        </w:rPr>
        <w:t>form part of the marrow microenvironment through growth factor production and cell-cell interactions with developing progenitors. They also play a large role in erythropoiesis.</w:t>
      </w:r>
    </w:p>
    <w:p w:rsidR="00F70D62" w:rsidRPr="00F70D62" w:rsidRDefault="00F70D62" w:rsidP="00F70D62">
      <w:pPr>
        <w:pStyle w:val="NormalWeb"/>
        <w:numPr>
          <w:ilvl w:val="0"/>
          <w:numId w:val="2"/>
        </w:numPr>
        <w:shd w:val="clear" w:color="auto" w:fill="FFFFFF"/>
        <w:spacing w:before="0" w:beforeAutospacing="0" w:after="225" w:afterAutospacing="0" w:line="300" w:lineRule="atLeast"/>
        <w:rPr>
          <w:rFonts w:ascii="inherit" w:hAnsi="inherit" w:cs="Helvetica"/>
          <w:noProof/>
          <w:color w:val="625950"/>
          <w:sz w:val="21"/>
          <w:szCs w:val="21"/>
        </w:rPr>
      </w:pPr>
      <w:r w:rsidRPr="00F70D62">
        <w:rPr>
          <w:rStyle w:val="Strong"/>
          <w:rFonts w:ascii="inherit" w:hAnsi="inherit" w:cs="Helvetica"/>
          <w:noProof/>
          <w:color w:val="625950"/>
          <w:sz w:val="21"/>
          <w:szCs w:val="21"/>
        </w:rPr>
        <w:t>Extracellular Mix</w:t>
      </w:r>
      <w:r w:rsidRPr="00F70D62">
        <w:rPr>
          <w:rStyle w:val="apple-converted-space"/>
          <w:rFonts w:ascii="inherit" w:eastAsiaTheme="majorEastAsia" w:hAnsi="inherit" w:cs="Helvetica"/>
          <w:noProof/>
          <w:color w:val="625950"/>
          <w:sz w:val="21"/>
          <w:szCs w:val="21"/>
        </w:rPr>
        <w:t> </w:t>
      </w:r>
      <w:r w:rsidRPr="00F70D62">
        <w:rPr>
          <w:rFonts w:ascii="inherit" w:hAnsi="inherit" w:cs="Helvetica"/>
          <w:noProof/>
          <w:color w:val="625950"/>
          <w:sz w:val="21"/>
          <w:szCs w:val="21"/>
        </w:rPr>
        <w:t>consists of mesenchymal cells that are active in laying down a rich “carpet” of proteins, and also give “signals” to form specialized niches that may facilitate lymphocytic or lineage specific pathways.</w:t>
      </w:r>
    </w:p>
    <w:p w:rsidR="00F70D62" w:rsidRPr="00F70D62" w:rsidRDefault="00F70D62" w:rsidP="00F70D62">
      <w:pPr>
        <w:pStyle w:val="NormalWeb"/>
        <w:numPr>
          <w:ilvl w:val="0"/>
          <w:numId w:val="2"/>
        </w:numPr>
        <w:shd w:val="clear" w:color="auto" w:fill="FFFFFF"/>
        <w:spacing w:before="0" w:beforeAutospacing="0" w:after="225" w:afterAutospacing="0" w:line="300" w:lineRule="atLeast"/>
        <w:rPr>
          <w:rFonts w:ascii="inherit" w:hAnsi="inherit" w:cs="Helvetica"/>
          <w:noProof/>
          <w:color w:val="625950"/>
          <w:sz w:val="21"/>
          <w:szCs w:val="21"/>
        </w:rPr>
      </w:pPr>
      <w:r w:rsidRPr="00F70D62">
        <w:rPr>
          <w:rStyle w:val="Strong"/>
          <w:rFonts w:ascii="inherit" w:hAnsi="inherit" w:cs="Helvetica"/>
          <w:noProof/>
          <w:color w:val="625950"/>
          <w:sz w:val="21"/>
          <w:szCs w:val="21"/>
        </w:rPr>
        <w:t>Proteoglycans are macromolecules</w:t>
      </w:r>
      <w:r w:rsidRPr="00F70D62">
        <w:rPr>
          <w:rStyle w:val="apple-converted-space"/>
          <w:rFonts w:ascii="inherit" w:eastAsiaTheme="majorEastAsia" w:hAnsi="inherit" w:cs="Helvetica"/>
          <w:b/>
          <w:bCs/>
          <w:noProof/>
          <w:color w:val="625950"/>
          <w:sz w:val="21"/>
          <w:szCs w:val="21"/>
        </w:rPr>
        <w:t> </w:t>
      </w:r>
      <w:r w:rsidRPr="00F70D62">
        <w:rPr>
          <w:rFonts w:ascii="inherit" w:hAnsi="inherit" w:cs="Helvetica"/>
          <w:noProof/>
          <w:color w:val="625950"/>
          <w:sz w:val="21"/>
          <w:szCs w:val="21"/>
        </w:rPr>
        <w:t>are a major component of the extracellular mix and involved with the binding of sodium calcium potassium and water.</w:t>
      </w:r>
    </w:p>
    <w:p w:rsidR="00F70D62" w:rsidRPr="00F70D62" w:rsidRDefault="00F70D62" w:rsidP="00F70D62">
      <w:pPr>
        <w:pStyle w:val="NormalWeb"/>
        <w:numPr>
          <w:ilvl w:val="0"/>
          <w:numId w:val="2"/>
        </w:numPr>
        <w:shd w:val="clear" w:color="auto" w:fill="FFFFFF"/>
        <w:spacing w:before="0" w:beforeAutospacing="0" w:after="225" w:afterAutospacing="0" w:line="300" w:lineRule="atLeast"/>
        <w:rPr>
          <w:rFonts w:ascii="inherit" w:hAnsi="inherit" w:cs="Helvetica"/>
          <w:noProof/>
          <w:color w:val="625950"/>
          <w:sz w:val="21"/>
          <w:szCs w:val="21"/>
        </w:rPr>
      </w:pPr>
      <w:r w:rsidRPr="00F70D62">
        <w:rPr>
          <w:rStyle w:val="Strong"/>
          <w:rFonts w:ascii="inherit" w:hAnsi="inherit" w:cs="Helvetica"/>
          <w:noProof/>
          <w:color w:val="625950"/>
          <w:sz w:val="21"/>
          <w:szCs w:val="21"/>
        </w:rPr>
        <w:t>Fibronectin</w:t>
      </w:r>
      <w:r w:rsidRPr="00F70D62">
        <w:rPr>
          <w:rStyle w:val="apple-converted-space"/>
          <w:rFonts w:ascii="inherit" w:eastAsiaTheme="majorEastAsia" w:hAnsi="inherit" w:cs="Helvetica"/>
          <w:noProof/>
          <w:color w:val="625950"/>
          <w:sz w:val="21"/>
          <w:szCs w:val="21"/>
        </w:rPr>
        <w:t> </w:t>
      </w:r>
      <w:r w:rsidRPr="00F70D62">
        <w:rPr>
          <w:rFonts w:ascii="inherit" w:hAnsi="inherit" w:cs="Helvetica"/>
          <w:noProof/>
          <w:color w:val="625950"/>
          <w:sz w:val="21"/>
          <w:szCs w:val="21"/>
        </w:rPr>
        <w:t>adheres to stromal cells and has dual effects of stimulation as well as inhibition of hematopoietic progenitor growth.</w:t>
      </w:r>
    </w:p>
    <w:p w:rsidR="00F70D62" w:rsidRPr="00F70D62" w:rsidRDefault="00F70D62" w:rsidP="00F70D62">
      <w:pPr>
        <w:pStyle w:val="NormalWeb"/>
        <w:numPr>
          <w:ilvl w:val="0"/>
          <w:numId w:val="2"/>
        </w:numPr>
        <w:shd w:val="clear" w:color="auto" w:fill="FFFFFF"/>
        <w:spacing w:before="0" w:beforeAutospacing="0" w:after="225" w:afterAutospacing="0" w:line="300" w:lineRule="atLeast"/>
        <w:rPr>
          <w:rFonts w:ascii="inherit" w:hAnsi="inherit" w:cs="Helvetica"/>
          <w:noProof/>
          <w:color w:val="625950"/>
          <w:sz w:val="21"/>
          <w:szCs w:val="21"/>
        </w:rPr>
      </w:pPr>
      <w:r w:rsidRPr="00F70D62">
        <w:rPr>
          <w:rStyle w:val="Strong"/>
          <w:rFonts w:ascii="inherit" w:hAnsi="inherit" w:cs="Helvetica"/>
          <w:noProof/>
          <w:color w:val="625950"/>
          <w:sz w:val="21"/>
          <w:szCs w:val="21"/>
        </w:rPr>
        <w:t>Tenascin</w:t>
      </w:r>
      <w:r w:rsidRPr="00F70D62">
        <w:rPr>
          <w:rStyle w:val="apple-converted-space"/>
          <w:rFonts w:ascii="inherit" w:eastAsiaTheme="majorEastAsia" w:hAnsi="inherit" w:cs="Helvetica"/>
          <w:noProof/>
          <w:color w:val="625950"/>
          <w:sz w:val="21"/>
          <w:szCs w:val="21"/>
        </w:rPr>
        <w:t> </w:t>
      </w:r>
      <w:r w:rsidRPr="00F70D62">
        <w:rPr>
          <w:rFonts w:ascii="inherit" w:hAnsi="inherit" w:cs="Helvetica"/>
          <w:noProof/>
          <w:color w:val="625950"/>
          <w:sz w:val="21"/>
          <w:szCs w:val="21"/>
        </w:rPr>
        <w:t>is an extracellular glycoprotein family that is expressed on the</w:t>
      </w:r>
      <w:r w:rsidRPr="00F70D62">
        <w:rPr>
          <w:rStyle w:val="apple-converted-space"/>
          <w:rFonts w:ascii="inherit" w:eastAsiaTheme="majorEastAsia" w:hAnsi="inherit" w:cs="Helvetica"/>
          <w:noProof/>
          <w:color w:val="625950"/>
          <w:sz w:val="21"/>
          <w:szCs w:val="21"/>
        </w:rPr>
        <w:t> </w:t>
      </w:r>
      <w:hyperlink r:id="rId9" w:history="1">
        <w:r w:rsidRPr="00F70D62">
          <w:rPr>
            <w:rStyle w:val="Hyperlink"/>
            <w:rFonts w:ascii="inherit" w:hAnsi="inherit" w:cs="Helvetica"/>
            <w:noProof/>
            <w:color w:val="FCB43E"/>
            <w:sz w:val="21"/>
            <w:szCs w:val="21"/>
          </w:rPr>
          <w:t>surface of stromal cells</w:t>
        </w:r>
      </w:hyperlink>
      <w:r w:rsidRPr="00F70D62">
        <w:rPr>
          <w:rStyle w:val="apple-converted-space"/>
          <w:rFonts w:ascii="inherit" w:eastAsiaTheme="majorEastAsia" w:hAnsi="inherit" w:cs="Helvetica"/>
          <w:noProof/>
          <w:color w:val="625950"/>
          <w:sz w:val="21"/>
          <w:szCs w:val="21"/>
        </w:rPr>
        <w:t> </w:t>
      </w:r>
      <w:r w:rsidRPr="00F70D62">
        <w:rPr>
          <w:rFonts w:ascii="inherit" w:hAnsi="inherit" w:cs="Helvetica"/>
          <w:noProof/>
          <w:color w:val="625950"/>
          <w:sz w:val="21"/>
          <w:szCs w:val="21"/>
        </w:rPr>
        <w:t>and is found in the microenvironment surrounding maturing hematopoietic cells.</w:t>
      </w:r>
    </w:p>
    <w:p w:rsidR="00F70D62" w:rsidRPr="00F70D62" w:rsidRDefault="00F70D62" w:rsidP="00F70D62">
      <w:pPr>
        <w:pStyle w:val="NormalWeb"/>
        <w:numPr>
          <w:ilvl w:val="0"/>
          <w:numId w:val="2"/>
        </w:numPr>
        <w:shd w:val="clear" w:color="auto" w:fill="FFFFFF"/>
        <w:spacing w:before="0" w:beforeAutospacing="0" w:after="225" w:afterAutospacing="0" w:line="300" w:lineRule="atLeast"/>
        <w:rPr>
          <w:rFonts w:ascii="inherit" w:hAnsi="inherit" w:cs="Helvetica"/>
          <w:noProof/>
          <w:color w:val="625950"/>
          <w:sz w:val="21"/>
          <w:szCs w:val="21"/>
        </w:rPr>
      </w:pPr>
      <w:r w:rsidRPr="00F70D62">
        <w:rPr>
          <w:rStyle w:val="Strong"/>
          <w:rFonts w:ascii="inherit" w:hAnsi="inherit" w:cs="Helvetica"/>
          <w:noProof/>
          <w:color w:val="625950"/>
          <w:sz w:val="21"/>
          <w:szCs w:val="21"/>
        </w:rPr>
        <w:t>Collagen</w:t>
      </w:r>
      <w:r w:rsidRPr="00F70D62">
        <w:rPr>
          <w:rStyle w:val="apple-converted-space"/>
          <w:rFonts w:ascii="inherit" w:eastAsiaTheme="majorEastAsia" w:hAnsi="inherit" w:cs="Helvetica"/>
          <w:noProof/>
          <w:color w:val="625950"/>
          <w:sz w:val="21"/>
          <w:szCs w:val="21"/>
        </w:rPr>
        <w:t> </w:t>
      </w:r>
      <w:r w:rsidRPr="00F70D62">
        <w:rPr>
          <w:rFonts w:ascii="inherit" w:hAnsi="inherit" w:cs="Helvetica"/>
          <w:noProof/>
          <w:color w:val="625950"/>
          <w:sz w:val="21"/>
          <w:szCs w:val="21"/>
        </w:rPr>
        <w:t>is associated with the microvascular walls and is thought to play an important role in the preferential “homing” of engrafted hematopoietic cells to marrow.</w:t>
      </w:r>
    </w:p>
    <w:p w:rsidR="00F70D62" w:rsidRPr="00F70D62" w:rsidRDefault="00F70D62" w:rsidP="00F70D62">
      <w:pPr>
        <w:pStyle w:val="NormalWeb"/>
        <w:numPr>
          <w:ilvl w:val="0"/>
          <w:numId w:val="2"/>
        </w:numPr>
        <w:shd w:val="clear" w:color="auto" w:fill="FFFFFF"/>
        <w:spacing w:before="0" w:beforeAutospacing="0" w:after="225" w:afterAutospacing="0" w:line="300" w:lineRule="atLeast"/>
        <w:rPr>
          <w:rFonts w:ascii="inherit" w:hAnsi="inherit" w:cs="Helvetica"/>
          <w:noProof/>
          <w:color w:val="625950"/>
          <w:sz w:val="21"/>
          <w:szCs w:val="21"/>
        </w:rPr>
      </w:pPr>
      <w:r w:rsidRPr="00F70D62">
        <w:rPr>
          <w:rStyle w:val="Strong"/>
          <w:rFonts w:ascii="inherit" w:hAnsi="inherit" w:cs="Helvetica"/>
          <w:noProof/>
          <w:color w:val="625950"/>
          <w:sz w:val="21"/>
          <w:szCs w:val="21"/>
        </w:rPr>
        <w:t>Laminin</w:t>
      </w:r>
      <w:r w:rsidRPr="00F70D62">
        <w:rPr>
          <w:rStyle w:val="apple-converted-space"/>
          <w:rFonts w:ascii="inherit" w:eastAsiaTheme="majorEastAsia" w:hAnsi="inherit" w:cs="Helvetica"/>
          <w:b/>
          <w:bCs/>
          <w:noProof/>
          <w:color w:val="625950"/>
          <w:sz w:val="21"/>
          <w:szCs w:val="21"/>
        </w:rPr>
        <w:t> </w:t>
      </w:r>
      <w:r w:rsidRPr="00F70D62">
        <w:rPr>
          <w:rFonts w:ascii="inherit" w:hAnsi="inherit" w:cs="Helvetica"/>
          <w:noProof/>
          <w:color w:val="625950"/>
          <w:sz w:val="21"/>
          <w:szCs w:val="21"/>
        </w:rPr>
        <w:t>is a major component of the extracellular mix and can regulate leukocyte chemotaxis by interacting with collagen.</w:t>
      </w:r>
    </w:p>
    <w:p w:rsidR="00F70D62" w:rsidRPr="00F70D62" w:rsidRDefault="00F70D62" w:rsidP="00F70D62">
      <w:pPr>
        <w:pStyle w:val="NormalWeb"/>
        <w:numPr>
          <w:ilvl w:val="0"/>
          <w:numId w:val="2"/>
        </w:numPr>
        <w:shd w:val="clear" w:color="auto" w:fill="FFFFFF"/>
        <w:spacing w:before="0" w:beforeAutospacing="0" w:after="225" w:afterAutospacing="0" w:line="300" w:lineRule="atLeast"/>
        <w:rPr>
          <w:rFonts w:ascii="inherit" w:hAnsi="inherit" w:cs="Helvetica"/>
          <w:noProof/>
          <w:color w:val="625950"/>
          <w:sz w:val="21"/>
          <w:szCs w:val="21"/>
        </w:rPr>
      </w:pPr>
      <w:r w:rsidRPr="00F70D62">
        <w:rPr>
          <w:rStyle w:val="Strong"/>
          <w:rFonts w:ascii="inherit" w:hAnsi="inherit" w:cs="Helvetica"/>
          <w:noProof/>
          <w:color w:val="625950"/>
          <w:sz w:val="21"/>
          <w:szCs w:val="21"/>
        </w:rPr>
        <w:t>Hemonectin</w:t>
      </w:r>
      <w:r w:rsidRPr="00F70D62">
        <w:rPr>
          <w:rStyle w:val="apple-converted-space"/>
          <w:rFonts w:ascii="inherit" w:eastAsiaTheme="majorEastAsia" w:hAnsi="inherit" w:cs="Helvetica"/>
          <w:b/>
          <w:bCs/>
          <w:noProof/>
          <w:color w:val="625950"/>
          <w:sz w:val="21"/>
          <w:szCs w:val="21"/>
        </w:rPr>
        <w:t> </w:t>
      </w:r>
      <w:r w:rsidRPr="00F70D62">
        <w:rPr>
          <w:rFonts w:ascii="inherit" w:hAnsi="inherit" w:cs="Helvetica"/>
          <w:noProof/>
          <w:color w:val="625950"/>
          <w:sz w:val="21"/>
          <w:szCs w:val="21"/>
        </w:rPr>
        <w:t>is a glycoprotein that mediates the attachment of granulocytes to marrow.</w:t>
      </w:r>
    </w:p>
    <w:p w:rsidR="00F70D62" w:rsidRPr="00F70D62" w:rsidRDefault="00F70D62" w:rsidP="00F70D62">
      <w:pPr>
        <w:pStyle w:val="NormalWeb"/>
        <w:numPr>
          <w:ilvl w:val="0"/>
          <w:numId w:val="2"/>
        </w:numPr>
        <w:shd w:val="clear" w:color="auto" w:fill="FFFFFF"/>
        <w:spacing w:before="0" w:beforeAutospacing="0" w:after="225" w:afterAutospacing="0" w:line="300" w:lineRule="atLeast"/>
        <w:rPr>
          <w:rFonts w:ascii="inherit" w:hAnsi="inherit" w:cs="Helvetica"/>
          <w:noProof/>
          <w:color w:val="625950"/>
          <w:sz w:val="21"/>
          <w:szCs w:val="21"/>
        </w:rPr>
      </w:pPr>
      <w:r w:rsidRPr="00F70D62">
        <w:rPr>
          <w:rStyle w:val="Strong"/>
          <w:rFonts w:ascii="inherit" w:hAnsi="inherit" w:cs="Helvetica"/>
          <w:noProof/>
          <w:color w:val="625950"/>
          <w:sz w:val="21"/>
          <w:szCs w:val="21"/>
        </w:rPr>
        <w:t>Thrombospondin</w:t>
      </w:r>
      <w:r w:rsidRPr="00F70D62">
        <w:rPr>
          <w:rStyle w:val="apple-converted-space"/>
          <w:rFonts w:ascii="inherit" w:eastAsiaTheme="majorEastAsia" w:hAnsi="inherit" w:cs="Helvetica"/>
          <w:b/>
          <w:bCs/>
          <w:noProof/>
          <w:color w:val="625950"/>
          <w:sz w:val="21"/>
          <w:szCs w:val="21"/>
        </w:rPr>
        <w:t> </w:t>
      </w:r>
      <w:r w:rsidRPr="00F70D62">
        <w:rPr>
          <w:rStyle w:val="Strong"/>
          <w:rFonts w:ascii="inherit" w:hAnsi="inherit" w:cs="Helvetica"/>
          <w:noProof/>
          <w:color w:val="625950"/>
          <w:sz w:val="21"/>
          <w:szCs w:val="21"/>
        </w:rPr>
        <w:t>(TSP)</w:t>
      </w:r>
      <w:r w:rsidRPr="00F70D62">
        <w:rPr>
          <w:rStyle w:val="apple-converted-space"/>
          <w:rFonts w:ascii="inherit" w:eastAsiaTheme="majorEastAsia" w:hAnsi="inherit" w:cs="Helvetica"/>
          <w:noProof/>
          <w:color w:val="625950"/>
          <w:sz w:val="21"/>
          <w:szCs w:val="21"/>
        </w:rPr>
        <w:t> </w:t>
      </w:r>
      <w:r w:rsidRPr="00F70D62">
        <w:rPr>
          <w:rFonts w:ascii="inherit" w:hAnsi="inherit" w:cs="Helvetica"/>
          <w:noProof/>
          <w:color w:val="625950"/>
          <w:sz w:val="21"/>
          <w:szCs w:val="21"/>
        </w:rPr>
        <w:t>is a multifunctional protein that interacts with collagen and fibronectin to participate in stem cell lodgement.</w:t>
      </w:r>
    </w:p>
    <w:p w:rsidR="00F70D62" w:rsidRPr="00F70D62" w:rsidRDefault="00F70D62" w:rsidP="00F70D62">
      <w:pPr>
        <w:pStyle w:val="NormalWeb"/>
        <w:numPr>
          <w:ilvl w:val="0"/>
          <w:numId w:val="2"/>
        </w:numPr>
        <w:shd w:val="clear" w:color="auto" w:fill="FFFFFF"/>
        <w:spacing w:before="0" w:beforeAutospacing="0" w:after="225" w:afterAutospacing="0" w:line="300" w:lineRule="atLeast"/>
        <w:rPr>
          <w:rFonts w:ascii="inherit" w:hAnsi="inherit" w:cs="Helvetica"/>
          <w:noProof/>
          <w:color w:val="625950"/>
          <w:sz w:val="21"/>
          <w:szCs w:val="21"/>
        </w:rPr>
      </w:pPr>
      <w:r w:rsidRPr="00F70D62">
        <w:rPr>
          <w:rStyle w:val="Strong"/>
          <w:rFonts w:ascii="inherit" w:hAnsi="inherit" w:cs="Helvetica"/>
          <w:noProof/>
          <w:color w:val="625950"/>
          <w:sz w:val="21"/>
          <w:szCs w:val="21"/>
        </w:rPr>
        <w:t>Vitronectin</w:t>
      </w:r>
      <w:r w:rsidRPr="00F70D62">
        <w:rPr>
          <w:rStyle w:val="apple-converted-space"/>
          <w:rFonts w:ascii="inherit" w:eastAsiaTheme="majorEastAsia" w:hAnsi="inherit" w:cs="Helvetica"/>
          <w:b/>
          <w:bCs/>
          <w:noProof/>
          <w:color w:val="625950"/>
          <w:sz w:val="21"/>
          <w:szCs w:val="21"/>
        </w:rPr>
        <w:t> </w:t>
      </w:r>
      <w:r w:rsidRPr="00F70D62">
        <w:rPr>
          <w:rFonts w:ascii="inherit" w:hAnsi="inherit" w:cs="Helvetica"/>
          <w:noProof/>
          <w:color w:val="625950"/>
          <w:sz w:val="21"/>
          <w:szCs w:val="21"/>
        </w:rPr>
        <w:t>is also known as a serum spreading factor, and is present in plasma, platelets and connective tissue and appears to play a major role in apoptotic cell clearance, cellular activation, and trafficking to areas of inflammation, bone remodeling, and angiogenesis.</w:t>
      </w:r>
    </w:p>
    <w:p w:rsidR="00F70D62" w:rsidRPr="00F70D62" w:rsidRDefault="00F70D62" w:rsidP="00F70D62">
      <w:pPr>
        <w:pStyle w:val="NormalWeb"/>
        <w:numPr>
          <w:ilvl w:val="0"/>
          <w:numId w:val="2"/>
        </w:numPr>
        <w:shd w:val="clear" w:color="auto" w:fill="FFFFFF"/>
        <w:spacing w:before="0" w:beforeAutospacing="0" w:after="225" w:afterAutospacing="0" w:line="300" w:lineRule="atLeast"/>
        <w:rPr>
          <w:rFonts w:ascii="inherit" w:hAnsi="inherit" w:cs="Helvetica"/>
          <w:noProof/>
          <w:color w:val="625950"/>
          <w:sz w:val="21"/>
          <w:szCs w:val="21"/>
        </w:rPr>
      </w:pPr>
      <w:r w:rsidRPr="00F70D62">
        <w:rPr>
          <w:rStyle w:val="Strong"/>
          <w:rFonts w:ascii="inherit" w:hAnsi="inherit" w:cs="Helvetica"/>
          <w:noProof/>
          <w:color w:val="625950"/>
          <w:sz w:val="21"/>
          <w:szCs w:val="21"/>
        </w:rPr>
        <w:t>Integrins</w:t>
      </w:r>
      <w:r w:rsidRPr="00F70D62">
        <w:rPr>
          <w:rStyle w:val="apple-converted-space"/>
          <w:rFonts w:ascii="inherit" w:eastAsiaTheme="majorEastAsia" w:hAnsi="inherit" w:cs="Helvetica"/>
          <w:b/>
          <w:bCs/>
          <w:noProof/>
          <w:color w:val="625950"/>
          <w:sz w:val="21"/>
          <w:szCs w:val="21"/>
        </w:rPr>
        <w:t> </w:t>
      </w:r>
      <w:r w:rsidRPr="00F70D62">
        <w:rPr>
          <w:rFonts w:ascii="inherit" w:hAnsi="inherit" w:cs="Helvetica"/>
          <w:noProof/>
          <w:color w:val="625950"/>
          <w:sz w:val="21"/>
          <w:szCs w:val="21"/>
        </w:rPr>
        <w:t>mediate embryonic development, cell differentiation, and adhesive interactions between hematopoietic cells and inflammatory cells and surrounding vascular and stromal microenvironments.</w:t>
      </w:r>
    </w:p>
    <w:p w:rsidR="00F70D62" w:rsidRPr="00F70D62" w:rsidRDefault="00F70D62" w:rsidP="00F70D62">
      <w:pPr>
        <w:pStyle w:val="NormalWeb"/>
        <w:numPr>
          <w:ilvl w:val="0"/>
          <w:numId w:val="2"/>
        </w:numPr>
        <w:shd w:val="clear" w:color="auto" w:fill="FFFFFF"/>
        <w:spacing w:before="0" w:beforeAutospacing="0" w:after="225" w:afterAutospacing="0" w:line="300" w:lineRule="atLeast"/>
        <w:rPr>
          <w:rFonts w:ascii="inherit" w:hAnsi="inherit" w:cs="Helvetica"/>
          <w:noProof/>
          <w:color w:val="625950"/>
          <w:sz w:val="21"/>
          <w:szCs w:val="21"/>
        </w:rPr>
      </w:pPr>
      <w:r w:rsidRPr="00F70D62">
        <w:rPr>
          <w:rStyle w:val="Strong"/>
          <w:rFonts w:ascii="inherit" w:hAnsi="inherit" w:cs="Helvetica"/>
          <w:noProof/>
          <w:color w:val="625950"/>
          <w:sz w:val="21"/>
          <w:szCs w:val="21"/>
        </w:rPr>
        <w:t>Hyaladherin</w:t>
      </w:r>
      <w:r w:rsidRPr="00F70D62">
        <w:rPr>
          <w:rStyle w:val="apple-converted-space"/>
          <w:rFonts w:ascii="inherit" w:eastAsiaTheme="majorEastAsia" w:hAnsi="inherit" w:cs="Helvetica"/>
          <w:b/>
          <w:bCs/>
          <w:noProof/>
          <w:color w:val="625950"/>
          <w:sz w:val="21"/>
          <w:szCs w:val="21"/>
        </w:rPr>
        <w:t> </w:t>
      </w:r>
      <w:r w:rsidRPr="00F70D62">
        <w:rPr>
          <w:rFonts w:ascii="inherit" w:hAnsi="inherit" w:cs="Helvetica"/>
          <w:noProof/>
          <w:color w:val="625950"/>
          <w:sz w:val="21"/>
          <w:szCs w:val="21"/>
        </w:rPr>
        <w:t>is also known as the lymphocyte homing cell adhesion molecule.</w:t>
      </w:r>
    </w:p>
    <w:p w:rsidR="00F70D62" w:rsidRPr="00F70D62" w:rsidRDefault="00F70D62">
      <w:pPr>
        <w:rPr>
          <w:noProof/>
        </w:rPr>
      </w:pPr>
    </w:p>
    <w:sectPr w:rsidR="00F70D62" w:rsidRPr="00F70D62" w:rsidSect="0065083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15D2"/>
    <w:multiLevelType w:val="multilevel"/>
    <w:tmpl w:val="A4386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645A67"/>
    <w:multiLevelType w:val="multilevel"/>
    <w:tmpl w:val="050E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C5v0u+0oIcbjiRznaBu37xixPyI=" w:salt="QsvSr94l6BOf5pL6KSAzJw=="/>
  <w:defaultTabStop w:val="720"/>
  <w:characterSpacingControl w:val="doNotCompress"/>
  <w:compat>
    <w:useFELayout/>
  </w:compat>
  <w:rsids>
    <w:rsidRoot w:val="00F70D62"/>
    <w:rsid w:val="004931D8"/>
    <w:rsid w:val="00650835"/>
    <w:rsid w:val="007D5381"/>
    <w:rsid w:val="009F16CA"/>
    <w:rsid w:val="00AC3DD0"/>
    <w:rsid w:val="00F70D62"/>
    <w:rsid w:val="00FE21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835"/>
  </w:style>
  <w:style w:type="paragraph" w:styleId="Heading2">
    <w:name w:val="heading 2"/>
    <w:basedOn w:val="Normal"/>
    <w:link w:val="Heading2Char"/>
    <w:uiPriority w:val="9"/>
    <w:qFormat/>
    <w:rsid w:val="00F70D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70D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0D62"/>
    <w:rPr>
      <w:rFonts w:ascii="Times New Roman" w:eastAsia="Times New Roman" w:hAnsi="Times New Roman" w:cs="Times New Roman"/>
      <w:b/>
      <w:bCs/>
      <w:sz w:val="36"/>
      <w:szCs w:val="36"/>
    </w:rPr>
  </w:style>
  <w:style w:type="character" w:customStyle="1" w:styleId="hscoswrapper">
    <w:name w:val="hs_cos_wrapper"/>
    <w:basedOn w:val="DefaultParagraphFont"/>
    <w:rsid w:val="00F70D62"/>
  </w:style>
  <w:style w:type="character" w:customStyle="1" w:styleId="Heading3Char">
    <w:name w:val="Heading 3 Char"/>
    <w:basedOn w:val="DefaultParagraphFont"/>
    <w:link w:val="Heading3"/>
    <w:uiPriority w:val="9"/>
    <w:semiHidden/>
    <w:rsid w:val="00F70D62"/>
    <w:rPr>
      <w:rFonts w:asciiTheme="majorHAnsi" w:eastAsiaTheme="majorEastAsia" w:hAnsiTheme="majorHAnsi" w:cstheme="majorBidi"/>
      <w:b/>
      <w:bCs/>
      <w:color w:val="4F81BD" w:themeColor="accent1"/>
    </w:rPr>
  </w:style>
  <w:style w:type="paragraph" w:customStyle="1" w:styleId="hubspot-editable">
    <w:name w:val="hubspot-editable"/>
    <w:basedOn w:val="Normal"/>
    <w:rsid w:val="00F70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s-author-label">
    <w:name w:val="hs-author-label"/>
    <w:basedOn w:val="DefaultParagraphFont"/>
    <w:rsid w:val="00F70D62"/>
  </w:style>
  <w:style w:type="character" w:customStyle="1" w:styleId="apple-converted-space">
    <w:name w:val="apple-converted-space"/>
    <w:basedOn w:val="DefaultParagraphFont"/>
    <w:rsid w:val="00F70D62"/>
  </w:style>
  <w:style w:type="character" w:styleId="Hyperlink">
    <w:name w:val="Hyperlink"/>
    <w:basedOn w:val="DefaultParagraphFont"/>
    <w:uiPriority w:val="99"/>
    <w:semiHidden/>
    <w:unhideWhenUsed/>
    <w:rsid w:val="00F70D62"/>
    <w:rPr>
      <w:color w:val="0000FF"/>
      <w:u w:val="single"/>
    </w:rPr>
  </w:style>
  <w:style w:type="character" w:customStyle="1" w:styleId="in-widget">
    <w:name w:val="in-widget"/>
    <w:basedOn w:val="DefaultParagraphFont"/>
    <w:rsid w:val="00F70D62"/>
  </w:style>
  <w:style w:type="character" w:customStyle="1" w:styleId="in-right">
    <w:name w:val="in-right"/>
    <w:basedOn w:val="DefaultParagraphFont"/>
    <w:rsid w:val="00F70D62"/>
  </w:style>
  <w:style w:type="paragraph" w:styleId="NormalWeb">
    <w:name w:val="Normal (Web)"/>
    <w:basedOn w:val="Normal"/>
    <w:uiPriority w:val="99"/>
    <w:semiHidden/>
    <w:unhideWhenUsed/>
    <w:rsid w:val="00F70D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0D62"/>
    <w:rPr>
      <w:b/>
      <w:bCs/>
    </w:rPr>
  </w:style>
  <w:style w:type="paragraph" w:styleId="BalloonText">
    <w:name w:val="Balloon Text"/>
    <w:basedOn w:val="Normal"/>
    <w:link w:val="BalloonTextChar"/>
    <w:uiPriority w:val="99"/>
    <w:semiHidden/>
    <w:unhideWhenUsed/>
    <w:rsid w:val="00F70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D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4379864">
      <w:bodyDiv w:val="1"/>
      <w:marLeft w:val="0"/>
      <w:marRight w:val="0"/>
      <w:marTop w:val="0"/>
      <w:marBottom w:val="0"/>
      <w:divBdr>
        <w:top w:val="none" w:sz="0" w:space="0" w:color="auto"/>
        <w:left w:val="none" w:sz="0" w:space="0" w:color="auto"/>
        <w:bottom w:val="none" w:sz="0" w:space="0" w:color="auto"/>
        <w:right w:val="none" w:sz="0" w:space="0" w:color="auto"/>
      </w:divBdr>
      <w:divsChild>
        <w:div w:id="1249264424">
          <w:marLeft w:val="0"/>
          <w:marRight w:val="0"/>
          <w:marTop w:val="0"/>
          <w:marBottom w:val="0"/>
          <w:divBdr>
            <w:top w:val="none" w:sz="0" w:space="0" w:color="auto"/>
            <w:left w:val="none" w:sz="0" w:space="0" w:color="auto"/>
            <w:bottom w:val="none" w:sz="0" w:space="0" w:color="auto"/>
            <w:right w:val="none" w:sz="0" w:space="0" w:color="auto"/>
          </w:divBdr>
        </w:div>
        <w:div w:id="882600047">
          <w:marLeft w:val="0"/>
          <w:marRight w:val="0"/>
          <w:marTop w:val="0"/>
          <w:marBottom w:val="150"/>
          <w:divBdr>
            <w:top w:val="single" w:sz="6" w:space="5" w:color="E2E2E2"/>
            <w:left w:val="none" w:sz="0" w:space="0" w:color="auto"/>
            <w:bottom w:val="single" w:sz="6" w:space="5" w:color="E2E2E2"/>
            <w:right w:val="none" w:sz="0" w:space="0" w:color="auto"/>
          </w:divBdr>
        </w:div>
        <w:div w:id="72505929">
          <w:marLeft w:val="0"/>
          <w:marRight w:val="0"/>
          <w:marTop w:val="0"/>
          <w:marBottom w:val="0"/>
          <w:divBdr>
            <w:top w:val="none" w:sz="0" w:space="0" w:color="auto"/>
            <w:left w:val="none" w:sz="0" w:space="0" w:color="auto"/>
            <w:bottom w:val="none" w:sz="0" w:space="0" w:color="auto"/>
            <w:right w:val="none" w:sz="0" w:space="0" w:color="auto"/>
          </w:divBdr>
        </w:div>
      </w:divsChild>
    </w:div>
    <w:div w:id="130465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medicine.medscape.com/article/1968326-overview" TargetMode="External"/><Relationship Id="rId3" Type="http://schemas.openxmlformats.org/officeDocument/2006/relationships/settings" Target="settings.xml"/><Relationship Id="rId7" Type="http://schemas.openxmlformats.org/officeDocument/2006/relationships/hyperlink" Target="http://www.conversantbio.com/blog/bid/373179/An-Introduction-to-Normal-Bone-Marr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conversantbio.com/blog/author/luke-doir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versantbio.com/blog/the-many-uses-of-normal-bone-marrow-tiss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634</Words>
  <Characters>3616</Characters>
  <Application>Microsoft Office Word</Application>
  <DocSecurity>8</DocSecurity>
  <Lines>30</Lines>
  <Paragraphs>8</Paragraphs>
  <ScaleCrop>false</ScaleCrop>
  <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8</cp:revision>
  <dcterms:created xsi:type="dcterms:W3CDTF">2015-01-21T03:52:00Z</dcterms:created>
  <dcterms:modified xsi:type="dcterms:W3CDTF">2015-01-21T15:06:00Z</dcterms:modified>
</cp:coreProperties>
</file>